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40"/>
      </w:pPr>
      <w:r>
        <w:rPr>
          <w:rFonts w:ascii="Arial" w:hAnsi="Arial" w:eastAsia="Microsoft YaHei"/>
          <w:b/>
          <w:color w:val="000000"/>
          <w:sz w:val="34"/>
        </w:rPr>
        <w:t>溶出自动取样系统RCZ-QY12</w:t>
      </w:r>
    </w:p>
    <w:p>
      <w:pPr>
        <w:spacing w:after="200"/>
      </w:pPr>
      <w:r>
        <w:rPr>
          <w:rFonts w:ascii="Arial" w:hAnsi="Arial" w:eastAsia="Microsoft YaHei"/>
          <w:color w:val="637B8A"/>
          <w:sz w:val="18"/>
        </w:rPr>
        <w:t>产品资料  |  型号 RCZ-QY12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697350" cy="132588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7350" cy="13258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697350" cy="132588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7350" cy="13258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产品简介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212080" cy="100380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1003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RCZ-QY12是一款高性能、自动化的药物溶出自动取样系统，面向创新药研发与仿制药一致性评价实验室的严苛需求而设计。该系统集成了12通道溶出度仪和12通道自动取样仪，实现高效并行试验。其核心设计与制造完全符合ChP、USP规范，确保试验结果的准确性和重现性。同时完全符合数据完整性规范。</w:t>
      </w:r>
    </w:p>
    <w:p>
      <w:pPr>
        <w:pStyle w:val="Heading2"/>
        <w:keepNext/>
      </w:pPr>
      <w:r>
        <w:t>产品特点</w:t>
      </w:r>
    </w:p>
    <w:p>
      <w:pPr>
        <w:pStyle w:val="ListBullet"/>
        <w:spacing w:after="80"/>
      </w:pPr>
      <w:r>
        <w:t>操作系统具有账号密码管理、权限管理、数据管理、审计追踪、数据备份功能，试验记录输出（打印/USB） 。</w:t>
      </w:r>
    </w:p>
    <w:p>
      <w:pPr>
        <w:pStyle w:val="ListBullet"/>
        <w:spacing w:after="80"/>
      </w:pPr>
      <w:r>
        <w:t>常用样品信息管理，方便调取使用。</w:t>
      </w:r>
    </w:p>
    <w:p>
      <w:pPr>
        <w:pStyle w:val="ListBullet"/>
        <w:spacing w:after="80"/>
      </w:pPr>
      <w:r>
        <w:t>常用试验方案管理，方便调取使用。</w:t>
      </w:r>
    </w:p>
    <w:p>
      <w:pPr>
        <w:pStyle w:val="ListBullet"/>
        <w:spacing w:after="80"/>
      </w:pPr>
      <w:r>
        <w:t>高精度实时恒温控制，每个溶出杯独立测温，有双重过温保护、温度校准功能。</w:t>
      </w:r>
    </w:p>
    <w:p>
      <w:pPr>
        <w:pStyle w:val="ListBullet"/>
        <w:spacing w:after="80"/>
      </w:pPr>
      <w:r>
        <w:t>内部设有预约加热，用户可以设定系统指定时间开始加热。</w:t>
      </w:r>
    </w:p>
    <w:p>
      <w:pPr>
        <w:pStyle w:val="ListBullet"/>
        <w:spacing w:after="80"/>
      </w:pPr>
      <w:r>
        <w:t>手动、自动同步投药功能。</w:t>
      </w:r>
    </w:p>
    <w:p>
      <w:pPr>
        <w:pStyle w:val="ListBullet"/>
        <w:spacing w:after="80"/>
      </w:pPr>
      <w:r>
        <w:t>手动、自动取样双模式。</w:t>
      </w:r>
    </w:p>
    <w:p>
      <w:pPr>
        <w:pStyle w:val="ListBullet"/>
        <w:spacing w:after="80"/>
      </w:pPr>
      <w:r>
        <w:t>桨篮共轴设计，溶出方法快捷更换。</w:t>
      </w:r>
    </w:p>
    <w:p>
      <w:pPr>
        <w:pStyle w:val="ListBullet"/>
        <w:spacing w:after="80"/>
      </w:pPr>
      <w:r>
        <w:t>溶出杯与搅拌器自动定中心位。</w:t>
      </w:r>
    </w:p>
    <w:p>
      <w:pPr>
        <w:pStyle w:val="ListBullet"/>
        <w:spacing w:after="80"/>
      </w:pPr>
      <w:r>
        <w:t>密封式防蒸发盖设计，有效降低介质挥发。</w:t>
      </w:r>
    </w:p>
    <w:p>
      <w:pPr>
        <w:pStyle w:val="ListBullet"/>
        <w:spacing w:after="80"/>
      </w:pPr>
      <w:r>
        <w:t>使用更便捷的水循环管路设计，专业医疗级快速接头。</w:t>
      </w:r>
    </w:p>
    <w:p>
      <w:pPr>
        <w:pStyle w:val="ListBullet"/>
        <w:spacing w:after="80"/>
      </w:pPr>
      <w:r>
        <w:t>采用高精度注射泵，有效实现精准取样。</w:t>
      </w:r>
    </w:p>
    <w:p>
      <w:pPr>
        <w:pStyle w:val="ListBullet"/>
        <w:spacing w:after="80"/>
      </w:pPr>
      <w:r>
        <w:t>取样针非驻留式设计，仅在取样时伸入溶出杯，避免扰流。</w:t>
      </w:r>
    </w:p>
    <w:p>
      <w:pPr>
        <w:pStyle w:val="ListBullet"/>
        <w:spacing w:after="80"/>
      </w:pPr>
      <w:r>
        <w:t>样品等温等量回补。</w:t>
      </w:r>
    </w:p>
    <w:p>
      <w:pPr>
        <w:pStyle w:val="ListBullet"/>
        <w:spacing w:after="80"/>
      </w:pPr>
      <w:r>
        <w:t>可安装二级在线过滤器，自动实现润洗饱和滤膜。</w:t>
      </w:r>
    </w:p>
    <w:p>
      <w:pPr>
        <w:pStyle w:val="ListBullet"/>
        <w:spacing w:after="80"/>
      </w:pPr>
      <w:r>
        <w:t>取样前系统自动润洗管路，取样后自动排空管路。</w:t>
      </w:r>
    </w:p>
    <w:p>
      <w:pPr>
        <w:pStyle w:val="ListBullet"/>
        <w:spacing w:after="80"/>
      </w:pPr>
      <w:r>
        <w:t>免费提供IQ/OQ验证文件。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96489" cy="219456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96489" cy="2194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78838" cy="219456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78838" cy="2194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keepNext/>
      </w:pPr>
      <w:r>
        <w:t>技术参数</w:t>
      </w:r>
    </w:p>
    <w:p>
      <w:pPr>
        <w:pStyle w:val="Heading2"/>
        <w:keepNext/>
      </w:pPr>
      <w:r>
        <w:t>溶出度参数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19"/>
        <w:gridCol w:w="4819"/>
      </w:tblGrid>
      <w:tr>
        <w:trPr>
          <w:cantSplit/>
          <w:tblHeader/>
        </w:trPr>
        <w:tc>
          <w:tcPr>
            <w:tcW w:type="dxa" w:w="3855"/>
            <w:vAlign w:val="center"/>
            <w:shd w:fill="EAF3F8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项目</w:t>
            </w:r>
          </w:p>
        </w:tc>
        <w:tc>
          <w:tcPr>
            <w:tcW w:type="dxa" w:w="5783"/>
            <w:vAlign w:val="center"/>
            <w:shd w:fill="EAF3F8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参数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溶出通道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12通道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搅拌桨摆动幅度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≤0.5mm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转篮摆动幅度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≤1.0mm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转杆与溶出杯轴偏差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≤1.0mm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转速设置范围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10–300RPM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稳速误差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≤±1%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调温范围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室温–45.0℃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温度分辨率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0.1℃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控温精度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≤±0.3℃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电源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AC220V±10% 50Hz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取样系统参数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19"/>
        <w:gridCol w:w="4819"/>
      </w:tblGrid>
      <w:tr>
        <w:trPr>
          <w:cantSplit/>
          <w:tblHeader/>
        </w:trPr>
        <w:tc>
          <w:tcPr>
            <w:tcW w:type="dxa" w:w="3855"/>
            <w:vAlign w:val="center"/>
            <w:shd w:fill="EAF3F8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项目</w:t>
            </w:r>
          </w:p>
        </w:tc>
        <w:tc>
          <w:tcPr>
            <w:tcW w:type="dxa" w:w="5783"/>
            <w:vAlign w:val="center"/>
            <w:shd w:fill="EAF3F8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参数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取样通道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注射泵、12通道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最大取样次数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15次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最大运行时间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999小时59分59秒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取样量、回补量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≤10ml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取样精度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≤±1%，取样量10ml各通道平均值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取样间隔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首次1分钟，后续2–5分钟（因取样量而定）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样品收集架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180位1.5ml HPLC液相瓶样品架；180位10ml试管样品架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电源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AC220V±10% 50Hz</w:t>
            </w:r>
          </w:p>
        </w:tc>
      </w:tr>
    </w:tbl>
    <w:p>
      <w:pPr>
        <w:spacing w:after="40"/>
      </w:pPr>
    </w:p>
    <w:p>
      <w:pPr>
        <w:spacing w:before="200"/>
      </w:pPr>
      <w:r>
        <w:rPr>
          <w:rFonts w:ascii="Arial" w:hAnsi="Arial" w:eastAsia="Microsoft YaHei"/>
          <w:color w:val="637B8A"/>
          <w:sz w:val="17"/>
        </w:rPr>
        <w:t>产品页面 https://www.shhuanghai.cn/rongchuyi/RCZ-QY12.html</w:t>
      </w:r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20"/>
    </w:pPr>
    <w:rPr>
      <w:rFonts w:ascii="Arial" w:hAnsi="Arial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Microsoft YaHe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Microsoft YaHe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Microsoft YaHe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Microsoft YaHe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溶出自动取样系统RCZ-QY12 产品资料</dc:title>
  <dc:subject>RCZ-QY12</dc:subject>
  <dc:creator>艾科仪器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